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 xml:space="preserve"> R4-2308169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Incheon, KR, May 22 – May 26,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b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bookmarkStart w:id="3" w:name="OLE_LINK44"/>
      <w:r>
        <w:rPr>
          <w:rFonts w:hint="eastAsia" w:ascii="Arial" w:hAnsi="Arial"/>
          <w:b/>
          <w:sz w:val="24"/>
          <w:lang w:val="en-US" w:eastAsia="zh-CN"/>
        </w:rPr>
        <w:t>D</w:t>
      </w:r>
      <w:r>
        <w:rPr>
          <w:rStyle w:val="59"/>
          <w:rFonts w:hint="eastAsia"/>
          <w:b/>
          <w:lang w:val="pt-BR"/>
        </w:rPr>
        <w:t>iscussion on</w:t>
      </w:r>
      <w:bookmarkStart w:id="4" w:name="OLE_LINK7"/>
      <w:r>
        <w:rPr>
          <w:rStyle w:val="59"/>
          <w:rFonts w:hint="eastAsia"/>
          <w:b/>
          <w:lang w:val="en-US" w:eastAsia="zh-CN"/>
        </w:rPr>
        <w:t xml:space="preserve"> UE RF of intra-band </w:t>
      </w:r>
      <w:r>
        <w:rPr>
          <w:rStyle w:val="59"/>
          <w:rFonts w:hint="eastAsia"/>
          <w:b/>
        </w:rPr>
        <w:t>non-collocated</w:t>
      </w:r>
      <w:r>
        <w:rPr>
          <w:rStyle w:val="59"/>
          <w:rFonts w:hint="eastAsia"/>
          <w:b/>
          <w:lang w:val="en-US" w:eastAsia="zh-CN"/>
        </w:rPr>
        <w:t xml:space="preserve"> </w:t>
      </w:r>
      <w:r>
        <w:rPr>
          <w:rStyle w:val="59"/>
          <w:rFonts w:hint="eastAsia"/>
          <w:b/>
        </w:rPr>
        <w:t>EN-DC</w:t>
      </w:r>
      <w:bookmarkEnd w:id="4"/>
      <w:r>
        <w:rPr>
          <w:rStyle w:val="59"/>
          <w:rFonts w:hint="eastAsia"/>
          <w:b/>
        </w:rPr>
        <w:t xml:space="preserve"> and </w:t>
      </w:r>
      <w:r>
        <w:rPr>
          <w:rStyle w:val="59"/>
          <w:rFonts w:hint="eastAsia"/>
          <w:b/>
          <w:lang w:val="en-US" w:eastAsia="zh-CN"/>
        </w:rPr>
        <w:tab/>
      </w:r>
      <w:r>
        <w:rPr>
          <w:rStyle w:val="59"/>
          <w:rFonts w:hint="eastAsia"/>
          <w:b/>
          <w:lang w:val="en-US" w:eastAsia="zh-CN"/>
        </w:rPr>
        <w:tab/>
      </w:r>
      <w:r>
        <w:rPr>
          <w:rStyle w:val="59"/>
          <w:rFonts w:hint="eastAsia"/>
          <w:b/>
        </w:rPr>
        <w:t>NR-CA</w:t>
      </w:r>
      <w:bookmarkEnd w:id="3"/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8</w:t>
      </w:r>
      <w:r>
        <w:rPr>
          <w:rStyle w:val="59"/>
          <w:rFonts w:hint="eastAsia"/>
          <w:b/>
          <w:color w:val="auto"/>
        </w:rPr>
        <w:t>.</w:t>
      </w:r>
      <w:r>
        <w:rPr>
          <w:rStyle w:val="59"/>
          <w:rFonts w:hint="eastAsia"/>
          <w:b/>
          <w:color w:val="auto"/>
          <w:lang w:val="en-US" w:eastAsia="zh-CN"/>
        </w:rPr>
        <w:t>12</w:t>
      </w:r>
      <w:r>
        <w:rPr>
          <w:rStyle w:val="59"/>
          <w:rFonts w:hint="eastAsia"/>
          <w:b/>
          <w:color w:val="auto"/>
        </w:rPr>
        <w:t>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5" w:name="OLE_LINK25"/>
    </w:p>
    <w:p>
      <w:pPr>
        <w:spacing w:after="120"/>
        <w:rPr>
          <w:rFonts w:hint="default" w:cs="Times New Roman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RAN4#10</w:t>
      </w:r>
      <w:r>
        <w:rPr>
          <w:rFonts w:hint="eastAsia" w:cs="Times New Roman"/>
          <w:sz w:val="20"/>
          <w:szCs w:val="20"/>
          <w:lang w:val="en-US" w:eastAsia="zh-CN"/>
        </w:rPr>
        <w:t>6 bis-e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meeting, the </w:t>
      </w:r>
      <w:r>
        <w:rPr>
          <w:rFonts w:hint="eastAsia" w:cs="Times New Roman"/>
          <w:sz w:val="20"/>
          <w:szCs w:val="20"/>
          <w:lang w:val="en-US" w:eastAsia="zh-CN"/>
        </w:rPr>
        <w:t>discussion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for Type-3a/</w:t>
      </w:r>
      <w:r>
        <w:rPr>
          <w:rFonts w:hint="eastAsia" w:cs="Times New Roman"/>
          <w:sz w:val="20"/>
          <w:szCs w:val="20"/>
          <w:lang w:val="en-US" w:eastAsia="zh-CN"/>
        </w:rPr>
        <w:t>3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b and </w:t>
      </w:r>
      <w:r>
        <w:rPr>
          <w:rFonts w:hint="eastAsia" w:cs="Times New Roman"/>
          <w:sz w:val="20"/>
          <w:szCs w:val="20"/>
          <w:lang w:val="en-US" w:eastAsia="zh-CN"/>
        </w:rPr>
        <w:t>was postponed, while some issues about Type 2 UE need further discussion which are listed below</w:t>
      </w:r>
      <w:r>
        <w:rPr>
          <w:rFonts w:hint="eastAsia" w:cs="Times New Roman"/>
          <w:sz w:val="20"/>
          <w:szCs w:val="20"/>
          <w:vertAlign w:val="superscript"/>
          <w:lang w:val="en-US" w:eastAsia="zh-CN"/>
        </w:rPr>
        <w:t>[1]</w:t>
      </w:r>
      <w:r>
        <w:rPr>
          <w:rFonts w:hint="eastAsia" w:cs="Times New Roman"/>
          <w:sz w:val="20"/>
          <w:szCs w:val="20"/>
          <w:lang w:val="en-US" w:eastAsia="zh-CN"/>
        </w:rPr>
        <w:t>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&lt; Issue 2-1-2: Whether Type 1 shall be default when no request comes from BS &gt;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Way Forward:</w:t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Type 1 is default as baseline to continue the following discussions.</w:t>
            </w:r>
          </w:p>
          <w:p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How UE behaves in case of</w:t>
            </w:r>
            <w:r>
              <w:rPr>
                <w:rFonts w:eastAsia="游明朝"/>
                <w:lang w:eastAsia="ja-JP"/>
              </w:rPr>
              <w:t xml:space="preserve"> UE is configured change from default (Type 1 UE) to</w:t>
            </w:r>
            <w:r>
              <w:t xml:space="preserve"> Type 2.</w:t>
            </w:r>
          </w:p>
          <w:p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Whether to need signalling from BS to UE operating as Type 1 for configuring Type 2 as the standardized solution.</w:t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FFS about the definition of Type1 in the next meeting.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&lt; Issue 2-1-2-1: How UE behaves in case of UE is configured change from default (Type 1 UE) to Type 2 &gt;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Way forward: 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 xml:space="preserve">Encourage companies to provide their views on how UE behave in case of </w:t>
            </w:r>
            <w:r>
              <w:rPr>
                <w:rFonts w:eastAsia="游明朝"/>
                <w:lang w:eastAsia="ja-JP"/>
              </w:rPr>
              <w:t>UE is configured change from default (Type 1 UE) to</w:t>
            </w:r>
            <w:r>
              <w:t xml:space="preserve"> Type 2.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Continue further discussions in the next meeting.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&lt; Issue 2-1-2-2: Whether to need signalling from BS to UE operating as Type 1 for configuring Type 2 as the standardized solution &gt;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Way forward: 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Continue further discussions in the next meeting.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>
      <w:pPr>
        <w:widowControl w:val="0"/>
        <w:spacing w:before="120" w:beforeLines="0" w:after="120" w:afterLines="0" w:line="240" w:lineRule="auto"/>
        <w:jc w:val="left"/>
        <w:rPr>
          <w:rFonts w:hint="default" w:eastAsia="宋体"/>
          <w:kern w:val="0"/>
          <w:sz w:val="20"/>
          <w:lang w:val="en-US" w:eastAsia="zh-CN"/>
        </w:rPr>
      </w:pPr>
      <w:bookmarkStart w:id="6" w:name="OLE_LINK33"/>
      <w:r>
        <w:rPr>
          <w:rFonts w:hint="eastAsia"/>
          <w:kern w:val="0"/>
          <w:sz w:val="20"/>
        </w:rPr>
        <w:t xml:space="preserve"> </w:t>
      </w:r>
      <w:bookmarkEnd w:id="6"/>
      <w:r>
        <w:rPr>
          <w:rFonts w:hint="eastAsia"/>
          <w:kern w:val="0"/>
          <w:sz w:val="20"/>
          <w:lang w:val="en-US" w:eastAsia="zh-CN"/>
        </w:rPr>
        <w:t>In this contribution, we give simple discussion on the type 1 and type 2 configuration for NW operating in co-located or non-colocated scenario.</w:t>
      </w:r>
      <w:bookmarkStart w:id="16" w:name="_GoBack"/>
      <w:bookmarkEnd w:id="16"/>
    </w:p>
    <w:bookmarkEnd w:id="5"/>
    <w:p>
      <w:pPr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Discussion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  <w:bookmarkStart w:id="7" w:name="OLE_LINK6"/>
      <w:bookmarkStart w:id="8" w:name="OLE_LINK41"/>
      <w:bookmarkStart w:id="9" w:name="OLE_LINK23"/>
      <w:bookmarkStart w:id="10" w:name="OLE_LINK66"/>
      <w:r>
        <w:rPr>
          <w:rFonts w:hint="eastAsia"/>
          <w:lang w:val="en-US" w:eastAsia="zh-CN"/>
        </w:rPr>
        <w:t>Type 1 and type 2 are introduced for different deployments. Type 1 is for co-located deployment and Type 2 is for non-co-located deployment which incurs large MRTD(RTD) and large power imbalance. As agreed last meeting that the default UE type is Type1 which requires co-located deployment.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following table shows the architecture of different types of UE</w:t>
      </w:r>
      <w:r>
        <w:rPr>
          <w:rFonts w:hint="eastAsia"/>
          <w:vertAlign w:val="superscript"/>
          <w:lang w:val="en-US" w:eastAsia="zh-CN"/>
        </w:rPr>
        <w:t>[2]</w:t>
      </w:r>
    </w:p>
    <w:p>
      <w:pPr>
        <w:pStyle w:val="62"/>
        <w:keepLines w:val="0"/>
        <w:widowControl w:val="0"/>
        <w:spacing w:before="120" w:after="120"/>
        <w:ind w:left="0" w:firstLine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1 UE architecture of different types</w:t>
      </w:r>
    </w:p>
    <w:tbl>
      <w:tblPr>
        <w:tblStyle w:val="22"/>
        <w:tblW w:w="98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top"/>
          </w:tcPr>
          <w:p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bookmarkStart w:id="11" w:name="_Hlk116987019"/>
            <w:bookmarkStart w:id="12" w:name="OLE_LINK2" w:colFirst="7" w:colLast="7"/>
            <w:r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EEAF6"/>
            <w:noWrap/>
            <w:vAlign w:val="bottom"/>
          </w:tcPr>
          <w:p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/ LNA</w:t>
            </w:r>
          </w:p>
        </w:tc>
        <w:tc>
          <w:tcPr>
            <w:tcW w:w="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bottom"/>
          </w:tcPr>
          <w:p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between 2cc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top"/>
          </w:tcPr>
          <w:p>
            <w:pPr>
              <w:spacing w:after="0"/>
              <w:rPr>
                <w:rFonts w:ascii="Calibri" w:hAnsi="Calibri" w:eastAsia="游明朝" w:cs="Calibri"/>
                <w:b/>
                <w:color w:val="000000"/>
                <w:sz w:val="14"/>
                <w:szCs w:val="18"/>
                <w:lang w:eastAsia="ja-JP"/>
              </w:rPr>
            </w:pPr>
            <w:r>
              <w:rPr>
                <w:rFonts w:hint="eastAsia" w:ascii="Calibri" w:hAnsi="Calibri" w:eastAsia="游明朝" w:cs="Calibri"/>
                <w:b/>
                <w:color w:val="000000"/>
                <w:sz w:val="14"/>
                <w:szCs w:val="18"/>
                <w:lang w:eastAsia="ja-JP"/>
              </w:rPr>
              <w:t>NRCA/EN</w:t>
            </w:r>
            <w:r>
              <w:rPr>
                <w:rFonts w:ascii="Calibri" w:hAnsi="Calibri" w:eastAsia="游明朝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bottom"/>
          </w:tcPr>
          <w:p>
            <w:pPr>
              <w:spacing w:after="0"/>
              <w:rPr>
                <w:rFonts w:ascii="Calibri" w:hAnsi="Calibri" w:eastAsia="游明朝" w:cs="Calibri"/>
                <w:b/>
                <w:color w:val="000000"/>
                <w:sz w:val="14"/>
                <w:szCs w:val="18"/>
                <w:lang w:eastAsia="ja-JP"/>
              </w:rPr>
            </w:pPr>
            <w:r>
              <w:rPr>
                <w:rFonts w:hint="eastAsia" w:ascii="Calibri" w:hAnsi="Calibri" w:eastAsia="游明朝" w:cs="Calibri"/>
                <w:b/>
                <w:color w:val="000000"/>
                <w:sz w:val="14"/>
                <w:szCs w:val="18"/>
                <w:lang w:eastAsia="ja-JP"/>
              </w:rPr>
              <w:t>p</w:t>
            </w:r>
            <w:r>
              <w:rPr>
                <w:rFonts w:ascii="Calibri" w:hAnsi="Calibri" w:eastAsia="游明朝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EEAF6"/>
            <w:noWrap/>
            <w:vAlign w:val="bottom"/>
          </w:tcPr>
          <w:p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t>shared</w:t>
            </w:r>
          </w:p>
        </w:tc>
        <w:tc>
          <w:tcPr>
            <w:tcW w:w="60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t>shared</w:t>
            </w:r>
          </w:p>
        </w:tc>
        <w:tc>
          <w:tcPr>
            <w:tcW w:w="6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t>shared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bottom"/>
          </w:tcPr>
          <w:p>
            <w:pPr>
              <w:jc w:val="center"/>
              <w:textAlignment w:val="bottom"/>
              <w:rPr>
                <w:rFonts w:ascii="Calibri" w:hAnsi="Calibri" w:eastAsia="游明朝" w:cs="Calibri"/>
                <w:sz w:val="12"/>
                <w:szCs w:val="13"/>
                <w:lang w:eastAsia="ja-JP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</w:pPr>
            <w:r>
              <w:rPr>
                <w:rFonts w:hint="eastAsia" w:ascii="Calibri" w:hAnsi="Calibri" w:eastAsia="游明朝" w:cs="Calibri"/>
                <w:color w:val="000000"/>
                <w:sz w:val="14"/>
                <w:szCs w:val="18"/>
                <w:lang w:eastAsia="ja-JP"/>
              </w:rPr>
              <w:t>N</w:t>
            </w: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RCA,</w:t>
            </w:r>
            <w:r>
              <w:rPr>
                <w:rFonts w:hint="eastAsia" w:ascii="Calibri" w:hAnsi="Calibri" w:eastAsia="游明朝" w:cs="Calibri"/>
                <w:color w:val="000000"/>
                <w:sz w:val="14"/>
                <w:szCs w:val="18"/>
                <w:lang w:eastAsia="ja-JP"/>
              </w:rPr>
              <w:t>E</w:t>
            </w: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bottom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(i.e. legacy architecture)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>
            <w:pPr>
              <w:spacing w:after="0"/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BFBFBF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</w:pP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</w:pP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</w:pPr>
            <w:r>
              <w:rPr>
                <w:rFonts w:hint="eastAsia" w:ascii="Calibri" w:hAnsi="Calibri" w:eastAsia="游明朝" w:cs="Calibri"/>
                <w:color w:val="000000"/>
                <w:sz w:val="14"/>
                <w:szCs w:val="18"/>
                <w:lang w:eastAsia="ja-JP"/>
              </w:rPr>
              <w:t>N</w:t>
            </w: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RCA,</w:t>
            </w:r>
            <w:r>
              <w:rPr>
                <w:rFonts w:hint="eastAsia" w:ascii="Calibri" w:hAnsi="Calibri" w:eastAsia="游明朝" w:cs="Calibri"/>
                <w:color w:val="000000"/>
                <w:sz w:val="14"/>
                <w:szCs w:val="18"/>
                <w:lang w:eastAsia="ja-JP"/>
              </w:rPr>
              <w:t>E</w:t>
            </w: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bottom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3a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</w:pPr>
            <w:r>
              <w:rPr>
                <w:rFonts w:hint="eastAsia" w:ascii="Calibri" w:hAnsi="Calibri" w:eastAsia="游明朝" w:cs="Calibri"/>
                <w:color w:val="000000"/>
                <w:sz w:val="14"/>
                <w:szCs w:val="18"/>
                <w:lang w:eastAsia="ja-JP"/>
              </w:rPr>
              <w:t>E</w:t>
            </w: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bottom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t>=&gt; common AGC on LNA =&gt; 25dB only for some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top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top"/>
          </w:tcPr>
          <w:p>
            <w:pPr>
              <w:spacing w:after="0"/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3b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hint="eastAsia" w:ascii="Calibri" w:hAnsi="Calibri" w:eastAsia="游明朝" w:cs="Calibri"/>
                <w:color w:val="000000"/>
                <w:sz w:val="14"/>
                <w:szCs w:val="18"/>
                <w:lang w:eastAsia="ja-JP"/>
              </w:rPr>
              <w:t>N</w:t>
            </w: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RCA,</w:t>
            </w:r>
            <w:r>
              <w:rPr>
                <w:rFonts w:hint="eastAsia" w:ascii="Calibri" w:hAnsi="Calibri" w:eastAsia="游明朝" w:cs="Calibri"/>
                <w:color w:val="000000"/>
                <w:sz w:val="14"/>
                <w:szCs w:val="18"/>
                <w:lang w:eastAsia="ja-JP"/>
              </w:rPr>
              <w:t>E</w:t>
            </w: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bottom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t>=&gt; common AGC on LNA =&gt; 25dB only for some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top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00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</w:pPr>
            <w:r>
              <w:rPr>
                <w:rFonts w:hint="eastAsia" w:ascii="Calibri" w:hAnsi="Calibri" w:eastAsia="游明朝" w:cs="Calibri"/>
                <w:color w:val="000000"/>
                <w:sz w:val="14"/>
                <w:szCs w:val="18"/>
                <w:lang w:eastAsia="ja-JP"/>
              </w:rPr>
              <w:t>6</w:t>
            </w:r>
          </w:p>
          <w:p>
            <w:pPr>
              <w:spacing w:after="0"/>
              <w:jc w:val="center"/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</w:pP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</w:pPr>
            <w:r>
              <w:rPr>
                <w:rFonts w:hint="eastAsia" w:ascii="Calibri" w:hAnsi="Calibri" w:eastAsia="游明朝" w:cs="Calibri"/>
                <w:color w:val="000000"/>
                <w:sz w:val="14"/>
                <w:szCs w:val="18"/>
                <w:lang w:eastAsia="ja-JP"/>
              </w:rPr>
              <w:t>E</w:t>
            </w: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</w:pPr>
            <w:r>
              <w:rPr>
                <w:rFonts w:hint="eastAsia" w:ascii="Calibri" w:hAnsi="Calibri" w:eastAsia="游明朝" w:cs="Calibri"/>
                <w:color w:val="000000"/>
                <w:sz w:val="14"/>
                <w:szCs w:val="18"/>
                <w:lang w:eastAsia="ja-JP"/>
              </w:rPr>
              <w:t>8</w:t>
            </w:r>
          </w:p>
          <w:p>
            <w:pPr>
              <w:spacing w:after="0"/>
              <w:jc w:val="center"/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</w:pP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hint="eastAsia" w:ascii="Calibri" w:hAnsi="Calibri" w:eastAsia="游明朝" w:cs="Calibri"/>
                <w:color w:val="000000"/>
                <w:sz w:val="14"/>
                <w:szCs w:val="18"/>
                <w:lang w:eastAsia="ja-JP"/>
              </w:rPr>
              <w:t>N</w:t>
            </w: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RCA,</w:t>
            </w:r>
            <w:r>
              <w:rPr>
                <w:rFonts w:hint="eastAsia" w:ascii="Calibri" w:hAnsi="Calibri" w:eastAsia="游明朝" w:cs="Calibri"/>
                <w:color w:val="000000"/>
                <w:sz w:val="14"/>
                <w:szCs w:val="18"/>
                <w:lang w:eastAsia="ja-JP"/>
              </w:rPr>
              <w:t>E</w:t>
            </w:r>
            <w:r>
              <w:rPr>
                <w:rFonts w:ascii="Calibri" w:hAnsi="Calibri" w:eastAsia="游明朝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br w:type="textWrapping"/>
            </w:r>
            <w:r>
              <w:rPr>
                <w:rFonts w:ascii="Calibri" w:hAnsi="Calibri" w:cs="Calibri"/>
                <w:color w:val="000000"/>
                <w:sz w:val="14"/>
                <w:szCs w:val="18"/>
              </w:rPr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bookmarkEnd w:id="11"/>
      <w:bookmarkEnd w:id="12"/>
    </w:tbl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From the table above we can find that Type 1 UE support 4 layer MIMO per CC and Type 2 UE support 2 layer MIMO per CC.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 agreed in last meeting that Type 1 is the default type</w:t>
      </w:r>
      <w:r>
        <w:rPr>
          <w:rFonts w:hint="eastAsia"/>
          <w:vertAlign w:val="superscript"/>
          <w:lang w:val="en-US" w:eastAsia="zh-CN"/>
        </w:rPr>
        <w:t>[3]</w:t>
      </w:r>
      <w:r>
        <w:rPr>
          <w:rFonts w:hint="eastAsia"/>
          <w:lang w:val="en-US" w:eastAsia="zh-CN"/>
        </w:rPr>
        <w:t xml:space="preserve"> , which means the default transmission mode from the network point of view is Type 1 transmission. If UE reports the capability of Type 2, the network can still configure the UE as Type 1 or Type 2. But maybe some interaction between UE and network is needed, such as a new BS signalling. In this case, when assistance information from BS signalling was sent to UE, in this case UE can know whether BS is operating in co-located or non-colocated scenario. In our understanding, to acquire higher order MIMO transmission and high throughput, UE should be configured as Type 1 transmission if UE knows NW is under the co-located deployment. </w:t>
      </w:r>
      <w:bookmarkEnd w:id="7"/>
      <w:bookmarkEnd w:id="8"/>
      <w:bookmarkStart w:id="13" w:name="OLE_LINK11"/>
      <w:bookmarkStart w:id="14" w:name="OLE_LINK28"/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 xml:space="preserve">Proposal 1. To consider BS signalling for the </w:t>
      </w:r>
      <w:r>
        <w:rPr>
          <w:rFonts w:hint="default"/>
          <w:b/>
          <w:bCs/>
          <w:i/>
          <w:iCs/>
          <w:kern w:val="2"/>
          <w:lang w:val="en-US" w:eastAsia="zh-CN"/>
        </w:rPr>
        <w:t>interaction</w:t>
      </w:r>
      <w:r>
        <w:rPr>
          <w:rFonts w:hint="eastAsia"/>
          <w:b/>
          <w:bCs/>
          <w:i/>
          <w:iCs/>
          <w:kern w:val="2"/>
          <w:lang w:val="en-US" w:eastAsia="zh-CN"/>
        </w:rPr>
        <w:t xml:space="preserve"> between UE and network to achieve more suitable type configuration between Type 1 and Type 2.</w:t>
      </w:r>
    </w:p>
    <w:bookmarkEnd w:id="9"/>
    <w:bookmarkEnd w:id="10"/>
    <w:bookmarkEnd w:id="13"/>
    <w:bookmarkEnd w:id="14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="120" w:beforeLines="0" w:after="120" w:afterLines="0" w:line="240" w:lineRule="auto"/>
        <w:jc w:val="left"/>
        <w:rPr>
          <w:bCs/>
          <w:kern w:val="0"/>
          <w:szCs w:val="21"/>
        </w:rPr>
      </w:pPr>
      <w:r>
        <w:rPr>
          <w:rFonts w:hint="eastAsia"/>
          <w:sz w:val="20"/>
        </w:rPr>
        <w:t>In this contribution, we give some discussions for inter-band ENDC and intra-band non-contiguous NR CA type 3</w:t>
      </w:r>
      <w:r>
        <w:rPr>
          <w:rFonts w:hint="eastAsia"/>
          <w:sz w:val="20"/>
          <w:lang w:val="en-US" w:eastAsia="zh-CN"/>
        </w:rPr>
        <w:t>a/3b</w:t>
      </w:r>
      <w:r>
        <w:rPr>
          <w:rFonts w:hint="eastAsia"/>
          <w:sz w:val="20"/>
        </w:rPr>
        <w:t xml:space="preserve"> UE. </w:t>
      </w:r>
      <w:r>
        <w:rPr>
          <w:rFonts w:hint="eastAsia"/>
          <w:bCs/>
          <w:kern w:val="0"/>
          <w:szCs w:val="21"/>
        </w:rPr>
        <w:t>The conclusions are: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Proposal 1. To consider BS signalling for the interaction between UE and network to achieve more suitable type configuration between Type 1 and Type 2.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  <w:r>
        <w:rPr>
          <w:rFonts w:hint="eastAsia"/>
          <w:sz w:val="20"/>
        </w:rPr>
        <w:t xml:space="preserve">[1] </w:t>
      </w:r>
      <w:bookmarkStart w:id="15" w:name="OLE_LINK32"/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/>
          <w:sz w:val="20"/>
        </w:rPr>
        <w:t>R4-2306605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rFonts w:hint="eastAsia"/>
          <w:sz w:val="20"/>
        </w:rPr>
        <w:t>WF on UE RF requirements for intra-band non-collocated EN-DC/NR-CA deployment</w:t>
      </w:r>
      <w:r>
        <w:rPr>
          <w:rFonts w:hint="eastAsia"/>
          <w:sz w:val="20"/>
          <w:lang w:val="en-US" w:eastAsia="zh-CN"/>
        </w:rPr>
        <w:t>, KDDI</w:t>
      </w:r>
      <w:bookmarkEnd w:id="15"/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sz w:val="20"/>
          <w:lang w:val="en-US" w:eastAsia="zh-CN"/>
        </w:rPr>
      </w:pPr>
      <w:r>
        <w:rPr>
          <w:rFonts w:hint="eastAsia"/>
          <w:sz w:val="20"/>
        </w:rPr>
        <w:t>[</w:t>
      </w:r>
      <w:r>
        <w:rPr>
          <w:rFonts w:hint="eastAsia"/>
          <w:sz w:val="20"/>
          <w:lang w:val="en-US" w:eastAsia="zh-CN"/>
        </w:rPr>
        <w:t>2</w:t>
      </w:r>
      <w:r>
        <w:rPr>
          <w:rFonts w:hint="eastAsia"/>
          <w:sz w:val="20"/>
        </w:rPr>
        <w:t>]</w:t>
      </w:r>
      <w:r>
        <w:rPr>
          <w:rFonts w:hint="eastAsia"/>
          <w:sz w:val="20"/>
          <w:lang w:val="en-US" w:eastAsia="zh-CN"/>
        </w:rPr>
        <w:t xml:space="preserve">  R4-2217734, WF on NonCol_intraB_ENDC_NR_CA for New Type UE, KDDI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DE47A66"/>
    <w:multiLevelType w:val="multilevel"/>
    <w:tmpl w:val="1DE47A66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5571150"/>
    <w:multiLevelType w:val="multilevel"/>
    <w:tmpl w:val="3557115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A0B49"/>
    <w:rsid w:val="011B4658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46B8D"/>
    <w:rsid w:val="01D866D8"/>
    <w:rsid w:val="01E309CA"/>
    <w:rsid w:val="01EE2663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445E8F"/>
    <w:rsid w:val="03496C64"/>
    <w:rsid w:val="035154D3"/>
    <w:rsid w:val="03527C38"/>
    <w:rsid w:val="0356746F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973F0"/>
    <w:rsid w:val="053E65E7"/>
    <w:rsid w:val="0555228E"/>
    <w:rsid w:val="055A42CC"/>
    <w:rsid w:val="057D1D66"/>
    <w:rsid w:val="058A1B21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24C5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51A9F"/>
    <w:rsid w:val="071C13A8"/>
    <w:rsid w:val="073D143C"/>
    <w:rsid w:val="074855FD"/>
    <w:rsid w:val="07627CA0"/>
    <w:rsid w:val="076319C4"/>
    <w:rsid w:val="076925D2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EC3358"/>
    <w:rsid w:val="07ED524D"/>
    <w:rsid w:val="07EF5756"/>
    <w:rsid w:val="07FC3AEE"/>
    <w:rsid w:val="07FD2652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306537"/>
    <w:rsid w:val="09355076"/>
    <w:rsid w:val="09392119"/>
    <w:rsid w:val="09414DB4"/>
    <w:rsid w:val="09445E95"/>
    <w:rsid w:val="09543B3B"/>
    <w:rsid w:val="09600FBD"/>
    <w:rsid w:val="0972595C"/>
    <w:rsid w:val="098143BC"/>
    <w:rsid w:val="098500F1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C826BF"/>
    <w:rsid w:val="0ACE5B04"/>
    <w:rsid w:val="0AD542C1"/>
    <w:rsid w:val="0ADD5A20"/>
    <w:rsid w:val="0AE10FD9"/>
    <w:rsid w:val="0AF13898"/>
    <w:rsid w:val="0AFB3228"/>
    <w:rsid w:val="0AFC6C07"/>
    <w:rsid w:val="0B0025CC"/>
    <w:rsid w:val="0B0250FD"/>
    <w:rsid w:val="0B0F025C"/>
    <w:rsid w:val="0B1A6333"/>
    <w:rsid w:val="0B2713F4"/>
    <w:rsid w:val="0B3D701F"/>
    <w:rsid w:val="0B3E7DD7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916CE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B1E9C"/>
    <w:rsid w:val="0D33493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BB5FF9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134D7"/>
    <w:rsid w:val="0E4D4690"/>
    <w:rsid w:val="0E542F3B"/>
    <w:rsid w:val="0E6271DF"/>
    <w:rsid w:val="0E81568A"/>
    <w:rsid w:val="0E942250"/>
    <w:rsid w:val="0E963344"/>
    <w:rsid w:val="0E9E6E00"/>
    <w:rsid w:val="0EA40C1C"/>
    <w:rsid w:val="0EB1720D"/>
    <w:rsid w:val="0EB72E4B"/>
    <w:rsid w:val="0EEC6F1D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747A4"/>
    <w:rsid w:val="10345B7F"/>
    <w:rsid w:val="103F19C7"/>
    <w:rsid w:val="104A023B"/>
    <w:rsid w:val="10505F3B"/>
    <w:rsid w:val="106D2686"/>
    <w:rsid w:val="107C3E2C"/>
    <w:rsid w:val="107D41AE"/>
    <w:rsid w:val="10881BBB"/>
    <w:rsid w:val="108C2479"/>
    <w:rsid w:val="10C715C5"/>
    <w:rsid w:val="10D335EF"/>
    <w:rsid w:val="10E746EA"/>
    <w:rsid w:val="10E83FE0"/>
    <w:rsid w:val="10EC3168"/>
    <w:rsid w:val="10F52718"/>
    <w:rsid w:val="114028DC"/>
    <w:rsid w:val="1141355F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60BAC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35722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304685B"/>
    <w:rsid w:val="1307341C"/>
    <w:rsid w:val="130C40FE"/>
    <w:rsid w:val="130E3629"/>
    <w:rsid w:val="130F03EB"/>
    <w:rsid w:val="1310451C"/>
    <w:rsid w:val="131A4B0F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4D342A"/>
    <w:rsid w:val="15520877"/>
    <w:rsid w:val="1559587F"/>
    <w:rsid w:val="1574662E"/>
    <w:rsid w:val="15751882"/>
    <w:rsid w:val="1575191B"/>
    <w:rsid w:val="157818C6"/>
    <w:rsid w:val="159F73BB"/>
    <w:rsid w:val="15B03F28"/>
    <w:rsid w:val="15B95373"/>
    <w:rsid w:val="15E30A80"/>
    <w:rsid w:val="15E73E3D"/>
    <w:rsid w:val="1608480E"/>
    <w:rsid w:val="161C1C58"/>
    <w:rsid w:val="162F7556"/>
    <w:rsid w:val="16307A49"/>
    <w:rsid w:val="16413A3A"/>
    <w:rsid w:val="1644500C"/>
    <w:rsid w:val="16461A95"/>
    <w:rsid w:val="16462EC2"/>
    <w:rsid w:val="16594F06"/>
    <w:rsid w:val="165A38E6"/>
    <w:rsid w:val="166F5E80"/>
    <w:rsid w:val="16766A92"/>
    <w:rsid w:val="167A52A9"/>
    <w:rsid w:val="167B7B40"/>
    <w:rsid w:val="167C6594"/>
    <w:rsid w:val="167F6865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A7EAA"/>
    <w:rsid w:val="171E63FC"/>
    <w:rsid w:val="1722504D"/>
    <w:rsid w:val="17355980"/>
    <w:rsid w:val="1738730F"/>
    <w:rsid w:val="17416499"/>
    <w:rsid w:val="17481B81"/>
    <w:rsid w:val="17481E8B"/>
    <w:rsid w:val="174A69B0"/>
    <w:rsid w:val="175007ED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334194"/>
    <w:rsid w:val="183E1D37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C9089D"/>
    <w:rsid w:val="18CA40C3"/>
    <w:rsid w:val="18CD7A02"/>
    <w:rsid w:val="18ED46F4"/>
    <w:rsid w:val="19001FFC"/>
    <w:rsid w:val="190E2B4A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41A1"/>
    <w:rsid w:val="19987C27"/>
    <w:rsid w:val="199A2059"/>
    <w:rsid w:val="19B02FFE"/>
    <w:rsid w:val="19B30945"/>
    <w:rsid w:val="19B46E10"/>
    <w:rsid w:val="19C456C1"/>
    <w:rsid w:val="19F061A1"/>
    <w:rsid w:val="1A054259"/>
    <w:rsid w:val="1A081816"/>
    <w:rsid w:val="1A0C5680"/>
    <w:rsid w:val="1A165171"/>
    <w:rsid w:val="1A1A7AFD"/>
    <w:rsid w:val="1A2A4993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2160BB"/>
    <w:rsid w:val="1B2659D6"/>
    <w:rsid w:val="1B35751E"/>
    <w:rsid w:val="1B3637AD"/>
    <w:rsid w:val="1B3E0DB5"/>
    <w:rsid w:val="1B454C94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4251BA"/>
    <w:rsid w:val="1D4C71B8"/>
    <w:rsid w:val="1D56717F"/>
    <w:rsid w:val="1D5F5386"/>
    <w:rsid w:val="1D7072CE"/>
    <w:rsid w:val="1D794A16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B4F6B"/>
    <w:rsid w:val="1E3F301D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E5D6B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530058"/>
    <w:rsid w:val="21732704"/>
    <w:rsid w:val="21810744"/>
    <w:rsid w:val="218D6EF5"/>
    <w:rsid w:val="2195668B"/>
    <w:rsid w:val="219F69EC"/>
    <w:rsid w:val="21A130EA"/>
    <w:rsid w:val="21AB278B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D17D7B"/>
    <w:rsid w:val="23D36D91"/>
    <w:rsid w:val="23ED400D"/>
    <w:rsid w:val="23F70BA5"/>
    <w:rsid w:val="23F93D0D"/>
    <w:rsid w:val="2405417E"/>
    <w:rsid w:val="241B5C62"/>
    <w:rsid w:val="24352A14"/>
    <w:rsid w:val="243B2F20"/>
    <w:rsid w:val="2458381E"/>
    <w:rsid w:val="245872F9"/>
    <w:rsid w:val="245943D9"/>
    <w:rsid w:val="245E6B64"/>
    <w:rsid w:val="2463385E"/>
    <w:rsid w:val="248F4B88"/>
    <w:rsid w:val="24967323"/>
    <w:rsid w:val="249D5FC8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942D1C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4E766A"/>
    <w:rsid w:val="297161D3"/>
    <w:rsid w:val="2978319A"/>
    <w:rsid w:val="29886D49"/>
    <w:rsid w:val="29897A2F"/>
    <w:rsid w:val="29956949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C40957"/>
    <w:rsid w:val="2BCB5DAA"/>
    <w:rsid w:val="2BD65380"/>
    <w:rsid w:val="2BE725D0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74898"/>
    <w:rsid w:val="2D6B40A9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57653"/>
    <w:rsid w:val="2E9F6D95"/>
    <w:rsid w:val="2EAE350B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2D445E"/>
    <w:rsid w:val="2F4F6FBB"/>
    <w:rsid w:val="2F664E2B"/>
    <w:rsid w:val="2F6C7BE3"/>
    <w:rsid w:val="2F783485"/>
    <w:rsid w:val="2F7F5C0B"/>
    <w:rsid w:val="2FA0088D"/>
    <w:rsid w:val="2FA6492D"/>
    <w:rsid w:val="2FC03679"/>
    <w:rsid w:val="2FC3176C"/>
    <w:rsid w:val="2FC86676"/>
    <w:rsid w:val="2FD17A1B"/>
    <w:rsid w:val="2FD71CA4"/>
    <w:rsid w:val="2FDC4A8D"/>
    <w:rsid w:val="2FF93066"/>
    <w:rsid w:val="301A71CE"/>
    <w:rsid w:val="301E049B"/>
    <w:rsid w:val="302A4BE6"/>
    <w:rsid w:val="304478EC"/>
    <w:rsid w:val="30515C8E"/>
    <w:rsid w:val="3069301C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206BF"/>
    <w:rsid w:val="317932EA"/>
    <w:rsid w:val="317E5000"/>
    <w:rsid w:val="31875BB4"/>
    <w:rsid w:val="31B718F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3D0AE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E0772"/>
    <w:rsid w:val="32DF351E"/>
    <w:rsid w:val="32EE5E41"/>
    <w:rsid w:val="32F40F87"/>
    <w:rsid w:val="32FD7C76"/>
    <w:rsid w:val="330643F9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324C4"/>
    <w:rsid w:val="34B961B7"/>
    <w:rsid w:val="34BD02AE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FF6F3C"/>
    <w:rsid w:val="36075F27"/>
    <w:rsid w:val="360D1C5B"/>
    <w:rsid w:val="36121506"/>
    <w:rsid w:val="36182B79"/>
    <w:rsid w:val="361D7A43"/>
    <w:rsid w:val="361F3323"/>
    <w:rsid w:val="36402EFA"/>
    <w:rsid w:val="36496A51"/>
    <w:rsid w:val="365623F6"/>
    <w:rsid w:val="366038FE"/>
    <w:rsid w:val="368230C6"/>
    <w:rsid w:val="36843A03"/>
    <w:rsid w:val="368F7E4F"/>
    <w:rsid w:val="36985297"/>
    <w:rsid w:val="369F633B"/>
    <w:rsid w:val="36A30FDB"/>
    <w:rsid w:val="36A7007C"/>
    <w:rsid w:val="36AF547B"/>
    <w:rsid w:val="36B24AE8"/>
    <w:rsid w:val="36BD0DC4"/>
    <w:rsid w:val="36D51D00"/>
    <w:rsid w:val="36D66B5E"/>
    <w:rsid w:val="36E93760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B3C3C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E5848"/>
    <w:rsid w:val="38A341A7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20B5A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4E44C5"/>
    <w:rsid w:val="3A523735"/>
    <w:rsid w:val="3A557AE4"/>
    <w:rsid w:val="3A6B0F84"/>
    <w:rsid w:val="3A6C0D52"/>
    <w:rsid w:val="3A727435"/>
    <w:rsid w:val="3A813EA6"/>
    <w:rsid w:val="3A8302D9"/>
    <w:rsid w:val="3A94055A"/>
    <w:rsid w:val="3AA90B75"/>
    <w:rsid w:val="3AB00167"/>
    <w:rsid w:val="3ABF30D9"/>
    <w:rsid w:val="3AC17E3A"/>
    <w:rsid w:val="3ACB5746"/>
    <w:rsid w:val="3ACE209E"/>
    <w:rsid w:val="3ADD1594"/>
    <w:rsid w:val="3ADD2B05"/>
    <w:rsid w:val="3AE417E3"/>
    <w:rsid w:val="3AE440AF"/>
    <w:rsid w:val="3AF7667E"/>
    <w:rsid w:val="3B113F51"/>
    <w:rsid w:val="3B192990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90549"/>
    <w:rsid w:val="3DBA0A4C"/>
    <w:rsid w:val="3DC46444"/>
    <w:rsid w:val="3DED0F96"/>
    <w:rsid w:val="3DF776C4"/>
    <w:rsid w:val="3DF95812"/>
    <w:rsid w:val="3E1D4B24"/>
    <w:rsid w:val="3E3A04FA"/>
    <w:rsid w:val="3E3D6B96"/>
    <w:rsid w:val="3E441C7D"/>
    <w:rsid w:val="3E490256"/>
    <w:rsid w:val="3E55739E"/>
    <w:rsid w:val="3E610D47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77080"/>
    <w:rsid w:val="3F4F5AD7"/>
    <w:rsid w:val="3F643908"/>
    <w:rsid w:val="3F6B75A6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5225C8"/>
    <w:rsid w:val="41735B7F"/>
    <w:rsid w:val="41887DF8"/>
    <w:rsid w:val="419E60D3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300022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E7E66"/>
    <w:rsid w:val="4332317A"/>
    <w:rsid w:val="433246A0"/>
    <w:rsid w:val="433325E5"/>
    <w:rsid w:val="433E162C"/>
    <w:rsid w:val="433F6B54"/>
    <w:rsid w:val="4346543A"/>
    <w:rsid w:val="43533E29"/>
    <w:rsid w:val="435B1259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2A3E8A"/>
    <w:rsid w:val="44300615"/>
    <w:rsid w:val="44371929"/>
    <w:rsid w:val="443740AF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BE0153"/>
    <w:rsid w:val="44DC46EB"/>
    <w:rsid w:val="44EA6491"/>
    <w:rsid w:val="44F03F8F"/>
    <w:rsid w:val="44F14ECF"/>
    <w:rsid w:val="44F8119B"/>
    <w:rsid w:val="4504328F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D37F0B"/>
    <w:rsid w:val="46D71533"/>
    <w:rsid w:val="46E53335"/>
    <w:rsid w:val="47155D89"/>
    <w:rsid w:val="47211C60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808150F"/>
    <w:rsid w:val="480F51A8"/>
    <w:rsid w:val="48256B1B"/>
    <w:rsid w:val="48282713"/>
    <w:rsid w:val="482C2D7C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9F7077"/>
    <w:rsid w:val="48A736CF"/>
    <w:rsid w:val="48B116EA"/>
    <w:rsid w:val="48B74C7A"/>
    <w:rsid w:val="48BE32BF"/>
    <w:rsid w:val="48C354EC"/>
    <w:rsid w:val="48C972BE"/>
    <w:rsid w:val="48D429DD"/>
    <w:rsid w:val="48E01C77"/>
    <w:rsid w:val="48E22285"/>
    <w:rsid w:val="48E50D90"/>
    <w:rsid w:val="48EB0D16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6D4037"/>
    <w:rsid w:val="498A16CD"/>
    <w:rsid w:val="49934229"/>
    <w:rsid w:val="49A33C27"/>
    <w:rsid w:val="49A750B5"/>
    <w:rsid w:val="49B7144E"/>
    <w:rsid w:val="49BE07DA"/>
    <w:rsid w:val="49C84AA0"/>
    <w:rsid w:val="49D7694D"/>
    <w:rsid w:val="4A0244D3"/>
    <w:rsid w:val="4A067C85"/>
    <w:rsid w:val="4A255046"/>
    <w:rsid w:val="4A2E1525"/>
    <w:rsid w:val="4A41688F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B174032"/>
    <w:rsid w:val="4B250CF8"/>
    <w:rsid w:val="4B2873FD"/>
    <w:rsid w:val="4B2B56DD"/>
    <w:rsid w:val="4B3D4DE9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BD3E8B"/>
    <w:rsid w:val="4EDB58B2"/>
    <w:rsid w:val="4EE925CE"/>
    <w:rsid w:val="4EEB1A94"/>
    <w:rsid w:val="4EEB74E5"/>
    <w:rsid w:val="4EEF2E30"/>
    <w:rsid w:val="4EF24828"/>
    <w:rsid w:val="4EFE7F59"/>
    <w:rsid w:val="4F285975"/>
    <w:rsid w:val="4F2A7BF3"/>
    <w:rsid w:val="4F2E2624"/>
    <w:rsid w:val="4F4E1077"/>
    <w:rsid w:val="4F546156"/>
    <w:rsid w:val="4F5D1434"/>
    <w:rsid w:val="4F844A99"/>
    <w:rsid w:val="4F863044"/>
    <w:rsid w:val="4F94662C"/>
    <w:rsid w:val="4FB00163"/>
    <w:rsid w:val="4FB208E7"/>
    <w:rsid w:val="4FE30332"/>
    <w:rsid w:val="4FE70BB4"/>
    <w:rsid w:val="4FE73C01"/>
    <w:rsid w:val="4FE87C31"/>
    <w:rsid w:val="4FEE342A"/>
    <w:rsid w:val="4FF14DCF"/>
    <w:rsid w:val="500815B6"/>
    <w:rsid w:val="500B39BC"/>
    <w:rsid w:val="502173F8"/>
    <w:rsid w:val="5022123F"/>
    <w:rsid w:val="5025703C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C4763C"/>
    <w:rsid w:val="52DE691D"/>
    <w:rsid w:val="52E04D27"/>
    <w:rsid w:val="52ED0C96"/>
    <w:rsid w:val="53061721"/>
    <w:rsid w:val="530C0E6B"/>
    <w:rsid w:val="531A1CF5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7CBF"/>
    <w:rsid w:val="53FE7128"/>
    <w:rsid w:val="540F3D40"/>
    <w:rsid w:val="54201800"/>
    <w:rsid w:val="54247F22"/>
    <w:rsid w:val="542B4430"/>
    <w:rsid w:val="542C29CD"/>
    <w:rsid w:val="542F1551"/>
    <w:rsid w:val="54381756"/>
    <w:rsid w:val="545750B7"/>
    <w:rsid w:val="545A1EBF"/>
    <w:rsid w:val="545E3667"/>
    <w:rsid w:val="54727478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4FC55EC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3C58B1"/>
    <w:rsid w:val="55401B14"/>
    <w:rsid w:val="554748F2"/>
    <w:rsid w:val="554D414C"/>
    <w:rsid w:val="554E7279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526D66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E84A97"/>
    <w:rsid w:val="56FB2A68"/>
    <w:rsid w:val="57011F3E"/>
    <w:rsid w:val="5705646B"/>
    <w:rsid w:val="57060649"/>
    <w:rsid w:val="571C34D0"/>
    <w:rsid w:val="572657E3"/>
    <w:rsid w:val="5732705F"/>
    <w:rsid w:val="57351D6F"/>
    <w:rsid w:val="57482CC2"/>
    <w:rsid w:val="5752012F"/>
    <w:rsid w:val="576476C1"/>
    <w:rsid w:val="57770501"/>
    <w:rsid w:val="577B3337"/>
    <w:rsid w:val="577D4F28"/>
    <w:rsid w:val="57A33734"/>
    <w:rsid w:val="57AB6ADD"/>
    <w:rsid w:val="57B7178E"/>
    <w:rsid w:val="57B71EB5"/>
    <w:rsid w:val="57B76EED"/>
    <w:rsid w:val="57BD72A7"/>
    <w:rsid w:val="57BE5838"/>
    <w:rsid w:val="57BE5B51"/>
    <w:rsid w:val="57D82354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EA4433"/>
    <w:rsid w:val="59F01012"/>
    <w:rsid w:val="59F70BAF"/>
    <w:rsid w:val="5A0D5C90"/>
    <w:rsid w:val="5A0F4AFB"/>
    <w:rsid w:val="5A215295"/>
    <w:rsid w:val="5A297D0D"/>
    <w:rsid w:val="5A3B166C"/>
    <w:rsid w:val="5A3C0F08"/>
    <w:rsid w:val="5A3E5B83"/>
    <w:rsid w:val="5A54407C"/>
    <w:rsid w:val="5A557ED0"/>
    <w:rsid w:val="5A5663A3"/>
    <w:rsid w:val="5A571746"/>
    <w:rsid w:val="5A6253E3"/>
    <w:rsid w:val="5A680E5C"/>
    <w:rsid w:val="5A8E2B19"/>
    <w:rsid w:val="5A8E6670"/>
    <w:rsid w:val="5A912613"/>
    <w:rsid w:val="5A9245E9"/>
    <w:rsid w:val="5A953D41"/>
    <w:rsid w:val="5AA413C3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06C8B"/>
    <w:rsid w:val="5C1A3A93"/>
    <w:rsid w:val="5C235386"/>
    <w:rsid w:val="5C3B6CFC"/>
    <w:rsid w:val="5C4C2CF4"/>
    <w:rsid w:val="5C615117"/>
    <w:rsid w:val="5C6B1600"/>
    <w:rsid w:val="5C7D70D1"/>
    <w:rsid w:val="5C824577"/>
    <w:rsid w:val="5C8542A8"/>
    <w:rsid w:val="5CA6294E"/>
    <w:rsid w:val="5CDB3358"/>
    <w:rsid w:val="5CE033FF"/>
    <w:rsid w:val="5CE42EE9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3370DF"/>
    <w:rsid w:val="5F491124"/>
    <w:rsid w:val="5F683B6E"/>
    <w:rsid w:val="5F7D5B44"/>
    <w:rsid w:val="5F825131"/>
    <w:rsid w:val="5F875C0C"/>
    <w:rsid w:val="5F8F0B9E"/>
    <w:rsid w:val="5F8F267A"/>
    <w:rsid w:val="5F9F7420"/>
    <w:rsid w:val="5FAA5E0A"/>
    <w:rsid w:val="5FB7185B"/>
    <w:rsid w:val="5FB94C48"/>
    <w:rsid w:val="5FC9714B"/>
    <w:rsid w:val="5FD74F41"/>
    <w:rsid w:val="5FDE327E"/>
    <w:rsid w:val="5FF37587"/>
    <w:rsid w:val="5FF67920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9335C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E7CE8"/>
    <w:rsid w:val="61AD68BC"/>
    <w:rsid w:val="61B173D2"/>
    <w:rsid w:val="61D43A2B"/>
    <w:rsid w:val="61E34474"/>
    <w:rsid w:val="61EB5611"/>
    <w:rsid w:val="61FC62B1"/>
    <w:rsid w:val="61FF316E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609E3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073F9A"/>
    <w:rsid w:val="6327422B"/>
    <w:rsid w:val="6328597C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2265C6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460728"/>
    <w:rsid w:val="65822810"/>
    <w:rsid w:val="65870C45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66F45"/>
    <w:rsid w:val="676D2F4B"/>
    <w:rsid w:val="67797DB3"/>
    <w:rsid w:val="677A266A"/>
    <w:rsid w:val="677C1A81"/>
    <w:rsid w:val="677E7198"/>
    <w:rsid w:val="678A426A"/>
    <w:rsid w:val="67914BE1"/>
    <w:rsid w:val="67A01F16"/>
    <w:rsid w:val="67A96661"/>
    <w:rsid w:val="67B163D1"/>
    <w:rsid w:val="67D7447D"/>
    <w:rsid w:val="67F45538"/>
    <w:rsid w:val="680239EB"/>
    <w:rsid w:val="68034597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C357E"/>
    <w:rsid w:val="6A711183"/>
    <w:rsid w:val="6A7B4B9C"/>
    <w:rsid w:val="6A7F585E"/>
    <w:rsid w:val="6AAF014C"/>
    <w:rsid w:val="6AC07690"/>
    <w:rsid w:val="6ACB082B"/>
    <w:rsid w:val="6AD3247E"/>
    <w:rsid w:val="6ADD7B15"/>
    <w:rsid w:val="6AE37ECF"/>
    <w:rsid w:val="6AE4699C"/>
    <w:rsid w:val="6AF317C6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BEC7AFC"/>
    <w:rsid w:val="6C0858B3"/>
    <w:rsid w:val="6C240DF3"/>
    <w:rsid w:val="6C267BF0"/>
    <w:rsid w:val="6C3E2FAF"/>
    <w:rsid w:val="6C45610F"/>
    <w:rsid w:val="6C59472D"/>
    <w:rsid w:val="6C5A4564"/>
    <w:rsid w:val="6C603744"/>
    <w:rsid w:val="6C637CCF"/>
    <w:rsid w:val="6C683A0E"/>
    <w:rsid w:val="6C7802EB"/>
    <w:rsid w:val="6C89456C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D05277"/>
    <w:rsid w:val="6DF43BD4"/>
    <w:rsid w:val="6DF52A9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F40F9"/>
    <w:rsid w:val="6F5E0205"/>
    <w:rsid w:val="6F6F14E1"/>
    <w:rsid w:val="6FA629D4"/>
    <w:rsid w:val="6FA75ADB"/>
    <w:rsid w:val="6FB77ED4"/>
    <w:rsid w:val="6FBD4D2F"/>
    <w:rsid w:val="6FBF4710"/>
    <w:rsid w:val="6FC9052A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340B0"/>
    <w:rsid w:val="703C186A"/>
    <w:rsid w:val="704D316F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145EC"/>
    <w:rsid w:val="70C6646C"/>
    <w:rsid w:val="70C72A96"/>
    <w:rsid w:val="70FC2D1E"/>
    <w:rsid w:val="71015D6B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7540C"/>
    <w:rsid w:val="71D438FF"/>
    <w:rsid w:val="71F64A63"/>
    <w:rsid w:val="71F870B8"/>
    <w:rsid w:val="72021233"/>
    <w:rsid w:val="720B2A1D"/>
    <w:rsid w:val="72380401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F1AC7"/>
    <w:rsid w:val="72E42AFA"/>
    <w:rsid w:val="72E85578"/>
    <w:rsid w:val="72EB4466"/>
    <w:rsid w:val="72F5235D"/>
    <w:rsid w:val="72FD426E"/>
    <w:rsid w:val="73043CFC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BE77C6"/>
    <w:rsid w:val="73CE3CFD"/>
    <w:rsid w:val="73E406FD"/>
    <w:rsid w:val="73E51541"/>
    <w:rsid w:val="73E52294"/>
    <w:rsid w:val="73EC5464"/>
    <w:rsid w:val="73F03142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986414"/>
    <w:rsid w:val="74993216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6625FA"/>
    <w:rsid w:val="75752B04"/>
    <w:rsid w:val="758910BB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425118"/>
    <w:rsid w:val="764838B9"/>
    <w:rsid w:val="764B15DA"/>
    <w:rsid w:val="764C09B4"/>
    <w:rsid w:val="764F5A52"/>
    <w:rsid w:val="766A4A0D"/>
    <w:rsid w:val="768614B6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7F850BF"/>
    <w:rsid w:val="780326B9"/>
    <w:rsid w:val="780332E5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34483"/>
    <w:rsid w:val="79B4353E"/>
    <w:rsid w:val="79D33056"/>
    <w:rsid w:val="79D715DF"/>
    <w:rsid w:val="79DC713A"/>
    <w:rsid w:val="79EC0256"/>
    <w:rsid w:val="79F60153"/>
    <w:rsid w:val="79FB6E2C"/>
    <w:rsid w:val="7A36322F"/>
    <w:rsid w:val="7A3C2BAA"/>
    <w:rsid w:val="7A3D2527"/>
    <w:rsid w:val="7A4C2D60"/>
    <w:rsid w:val="7A5C4815"/>
    <w:rsid w:val="7A5E0869"/>
    <w:rsid w:val="7A6E4BF5"/>
    <w:rsid w:val="7A7A2665"/>
    <w:rsid w:val="7A851D5D"/>
    <w:rsid w:val="7A8A2267"/>
    <w:rsid w:val="7AB53126"/>
    <w:rsid w:val="7AB7121B"/>
    <w:rsid w:val="7AB76FE8"/>
    <w:rsid w:val="7AD268E2"/>
    <w:rsid w:val="7ADC0B33"/>
    <w:rsid w:val="7AE14C19"/>
    <w:rsid w:val="7AEA174E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11E7"/>
    <w:rsid w:val="7C34521A"/>
    <w:rsid w:val="7C4A2BD1"/>
    <w:rsid w:val="7C576C70"/>
    <w:rsid w:val="7C607511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537648"/>
    <w:rsid w:val="7D5B27C9"/>
    <w:rsid w:val="7D62117D"/>
    <w:rsid w:val="7D6B7F02"/>
    <w:rsid w:val="7D834A16"/>
    <w:rsid w:val="7D9D0A97"/>
    <w:rsid w:val="7D9D438F"/>
    <w:rsid w:val="7DA309BC"/>
    <w:rsid w:val="7DA514D2"/>
    <w:rsid w:val="7DBB5D06"/>
    <w:rsid w:val="7DCD1A27"/>
    <w:rsid w:val="7DCD4EB5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B2248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6</TotalTime>
  <ScaleCrop>false</ScaleCrop>
  <LinksUpToDate>false</LinksUpToDate>
  <CharactersWithSpaces>7127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2023-05-15T12:26:52Z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